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Style_11"/>
        <w:tblW w:w="5000" w:type="pct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80" w:type="dxa"/>
          <w:top w:w="60" w:type="dxa"/>
          <w:right w:w="80" w:type="dxa"/>
          <w:bottom w:w="60" w:type="dxa"/>
        </w:tblCellMar>
      </w:tblPr>
      <w:tblGrid>
        <w:gridCol w:w="10876"/>
      </w:tblGrid>
      <w:tr>
        <w:trPr>
          <w:trHeight w:val="3031" w:hRule="exact"/>
        </w:trPr>
        <w:tc>
          <w:tcPr>
            <w:tcW w:w="10876" w:type="dxa"/>
            <w:shd w:val="nil"/>
            <w:textDirection w:val="lrTb"/>
            <w:vAlign w:val="top"/>
          </w:tcPr>
          <w:p>
            <w:pPr>
              <w:pStyle w:val="Style_20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300.0pt;height:71.3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  <w:tr>
        <w:trPr>
          <w:trHeight w:val="8335" w:hRule="exact"/>
        </w:trPr>
        <w:tc>
          <w:tcPr>
            <w:tcW w:w="10876" w:type="dxa"/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ahoma" w:hAnsi="Tahoma" w:cs="Tahoma" w:eastAsia="Tahoma"/>
                <w:sz w:val="48"/>
                <w:szCs w:val="48"/>
                <w:lang w:val="ru-RU" w:bidi="ru-RU"/>
              </w:rPr>
            </w:pPr>
            <w:r>
              <w:rPr>
                <w:rFonts w:ascii="Tahoma" w:hAnsi="Tahoma" w:cs="Tahoma" w:eastAsia="Tahoma"/>
                <w:sz w:val="48"/>
                <w:szCs w:val="48"/>
                <w:lang w:val="ru-RU" w:bidi="ru-RU"/>
              </w:rPr>
              <w:t xml:space="preserve">Указ Президента РФ от 23.11.2020 N 733</w:t>
            </w:r>
            <w:r>
              <w:rPr>
                <w:rFonts w:ascii="Tahoma" w:hAnsi="Tahoma" w:cs="Tahoma" w:eastAsia="Tahoma"/>
                <w:sz w:val="48"/>
                <w:szCs w:val="48"/>
                <w:lang w:val="ru-RU" w:bidi="ru-RU"/>
              </w:rPr>
              <w:br/>
            </w:r>
            <w:r>
              <w:rPr>
                <w:rFonts w:ascii="Tahoma" w:hAnsi="Tahoma" w:cs="Tahoma" w:eastAsia="Tahoma"/>
                <w:sz w:val="48"/>
                <w:szCs w:val="48"/>
                <w:lang w:val="ru-RU" w:bidi="ru-RU"/>
              </w:rPr>
              <w:t xml:space="preserve">"Об утверждении Стратегии государственной антинаркотической политики Российской Федерации на период до 2030 года"</w:t>
            </w:r>
          </w:p>
        </w:tc>
      </w:tr>
      <w:tr>
        <w:trPr>
          <w:trHeight w:val="3031" w:hRule="exact"/>
        </w:trPr>
        <w:tc>
          <w:tcPr>
            <w:tcW w:w="10876" w:type="dxa"/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ahoma" w:hAnsi="Tahoma" w:cs="Tahoma" w:eastAsia="Tahoma"/>
                <w:sz w:val="28"/>
                <w:szCs w:val="28"/>
                <w:lang w:val="ru-RU" w:bidi="ru-RU"/>
              </w:rPr>
            </w:pPr>
            <w:r>
              <w:rPr>
                <w:rFonts w:ascii="Tahoma" w:hAnsi="Tahoma" w:cs="Tahoma" w:eastAsia="Tahoma"/>
                <w:sz w:val="28"/>
                <w:szCs w:val="28"/>
                <w:lang w:val="ru-RU" w:bidi="ru-RU"/>
              </w:rPr>
              <w:t xml:space="preserve">Документ предоставлен </w:t>
            </w:r>
            <w:hyperlink r:id="rId11">
              <w:r>
                <w:rPr>
                  <w:rFonts w:ascii="Tahoma" w:hAnsi="Tahoma" w:cs="Tahoma" w:eastAsia="Tahoma"/>
                  <w:b/>
                  <w:bCs/>
                  <w:color w:val="0000FF"/>
                  <w:sz w:val="28"/>
                  <w:szCs w:val="28"/>
                  <w:lang w:val="ru-RU" w:bidi="ru-RU"/>
                </w:rPr>
                <w:t xml:space="preserve">КонсультантПлюс</w:t>
              </w:r>
              <w:r>
                <w:rPr>
                  <w:rFonts w:ascii="Tahoma" w:hAnsi="Tahoma" w:cs="Tahoma" w:eastAsia="Tahoma"/>
                  <w:b/>
                  <w:bCs/>
                  <w:color w:val="0000FF"/>
                  <w:sz w:val="28"/>
                  <w:szCs w:val="28"/>
                  <w:lang w:val="ru-RU" w:bidi="ru-RU"/>
                </w:rPr>
                <w:br/>
              </w:r>
              <w:r>
                <w:rPr>
                  <w:rFonts w:ascii="Tahoma" w:hAnsi="Tahoma" w:cs="Tahoma" w:eastAsia="Tahoma"/>
                  <w:b/>
                  <w:bCs/>
                  <w:color w:val="0000FF"/>
                  <w:sz w:val="28"/>
                  <w:szCs w:val="28"/>
                  <w:lang w:val="ru-RU" w:bidi="ru-RU"/>
                </w:rPr>
                <w:br/>
              </w:r>
            </w:hyperlink>
            <w:hyperlink r:id="rId12">
              <w:r>
                <w:rPr>
                  <w:rFonts w:ascii="Tahoma" w:hAnsi="Tahoma" w:cs="Tahoma" w:eastAsia="Tahoma"/>
                  <w:b/>
                  <w:bCs/>
                  <w:color w:val="0000FF"/>
                  <w:sz w:val="28"/>
                  <w:szCs w:val="28"/>
                  <w:lang w:val="ru-RU" w:bidi="ru-RU"/>
                </w:rPr>
                <w:t xml:space="preserve">www.consultant.ru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br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bidi="ru-RU"/>
              </w:rPr>
              <w:br/>
            </w:r>
            <w:r>
              <w:rPr>
                <w:rFonts w:ascii="Tahoma" w:hAnsi="Tahoma" w:cs="Tahoma" w:eastAsia="Tahoma"/>
                <w:sz w:val="28"/>
                <w:szCs w:val="28"/>
                <w:lang w:val="ru-RU" w:bidi="ru-RU"/>
              </w:rPr>
              <w:t xml:space="preserve">Дата сохранения: 12.01.2021</w:t>
            </w:r>
            <w:r>
              <w:rPr>
                <w:rFonts w:ascii="Tahoma" w:hAnsi="Tahoma" w:cs="Tahoma" w:eastAsia="Tahoma"/>
                <w:sz w:val="28"/>
                <w:szCs w:val="28"/>
                <w:lang w:val="ru-RU" w:bidi="ru-RU"/>
              </w:rPr>
              <w:br/>
            </w:r>
            <w:r>
              <w:rPr>
                <w:rFonts w:ascii="Tahoma" w:hAnsi="Tahoma" w:cs="Tahoma" w:eastAsia="Tahoma"/>
                <w:sz w:val="28"/>
                <w:szCs w:val="28"/>
                <w:lang w:val="ru-RU" w:bidi="ru-RU"/>
              </w:rPr>
              <w:t xml:space="preserve"> 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outlineLvl w:val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sectPr>
          <w:footnotePr>
            <w:pos w:val="pageBottom"/>
          </w:footnotePr>
          <w:type w:val="nextPage"/>
          <w:pgSz w:w="11906" w:h="16838"/>
          <w:pgMar w:top="841" w:right="595" w:bottom="841" w:left="595" w:header="0" w:footer="0" w:gutter="0"/>
          <w:cols w:num="1" w:space="720"/>
          <w:docGrid w:linePitch="360"/>
        </w:sectPr>
      </w:pPr>
    </w:p>
    <w:p>
      <w:pPr>
        <w:pStyle w:val="Style_15"/>
        <w:spacing w:before="0" w:after="0" w:line="240" w:lineRule="auto"/>
        <w:ind w:left="0" w:right="0" w:firstLine="0"/>
        <w:jc w:val="both"/>
        <w:outlineLvl w:val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tbl>
      <w:tblPr>
        <w:tblStyle w:val="Style_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5103"/>
        <w:gridCol w:w="5104"/>
      </w:tblGrid>
      <w:tr>
        <w:tc>
          <w:tcPr>
            <w:tcW w:w="5103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ноября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года</w:t>
            </w:r>
          </w:p>
        </w:tc>
        <w:tc>
          <w:tcPr>
            <w:tcW w:w="510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right"/>
              <w:outlineLvl w:val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733</w:t>
            </w:r>
          </w:p>
        </w:tc>
      </w:tr>
    </w:tbl>
    <w:p>
      <w:pPr>
        <w:pStyle w:val="Style_15"/>
        <w:pBdr>
          <w:top w:val="single" w:sz="6"/>
        </w:pBdr>
        <w:spacing w:before="100" w:after="100" w:line="240" w:lineRule="auto"/>
        <w:ind w:left="0" w:right="0" w:firstLine="0"/>
        <w:jc w:val="both"/>
        <w:rPr>
          <w:rFonts w:ascii="Times New Roman" w:hAnsi="Times New Roman" w:cs="Times New Roman" w:eastAsia="Times New Roman"/>
          <w:sz w:val="2"/>
          <w:szCs w:val="2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УКАЗ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ПРЕЗИДЕНТА РОССИЙСКОЙ ФЕДЕРАЦИИ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ОБ УТВЕРЖДЕНИИ СТРАТЕГИИ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ГОСУДАРСТВЕННОЙ АНТИНАРКОТИЧЕСКОЙ ПОЛИТИКИ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РОССИЙСКОЙ ФЕДЕРАЦИИ НА ПЕРИОД ДО 2030 ГОДА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1. Утвердить прилагаемую </w:t>
      </w:r>
      <w:hyperlink>
        <w:r>
          <w:rPr>
            <w:rFonts w:ascii="Times New Roman" w:hAnsi="Times New Roman" w:cs="Times New Roman" w:eastAsia="Times New Roman"/>
            <w:color w:val="0000FF"/>
            <w:sz w:val="24"/>
            <w:szCs w:val="24"/>
            <w:lang w:val="ru-RU" w:bidi="ru-RU"/>
          </w:rPr>
          <w:t xml:space="preserve">Стратегию</w:t>
        </w:r>
      </w:hyperlink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государственной антинаркотической политики Российской Федерации на период до 2030 года.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2. Настоящий Указ вступает в силу со дня его подписания.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Президент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Российской Федерации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В.ПУТИН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Москва, Кремль</w:t>
      </w:r>
    </w:p>
    <w:p>
      <w:pPr>
        <w:pStyle w:val="Style_15"/>
        <w:spacing w:before="240" w:after="0" w:line="240" w:lineRule="auto"/>
        <w:ind w:left="0" w:right="0" w:firstLine="0"/>
        <w:jc w:val="left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23 ноября 2020 года</w:t>
      </w:r>
    </w:p>
    <w:p>
      <w:pPr>
        <w:pStyle w:val="Style_15"/>
        <w:spacing w:before="240" w:after="0" w:line="240" w:lineRule="auto"/>
        <w:ind w:left="0" w:right="0" w:firstLine="0"/>
        <w:jc w:val="left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N 733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Утверждена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Указом Президента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Российской Федерации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от 23 ноября 2020 г. N 733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bookmarkStart w:id="1" w:name="Par32"/>
      <w:bookmarkEnd w:id="1"/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СТРАТЕГИЯ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ГОСУДАРСТВЕННОЙ АНТИНАРКОТИЧЕСКОЙ ПОЛИТИКИ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РОССИЙСКОЙ ФЕДЕРАЦИИ НА ПЕРИОД ДО 2030 ГОДА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I. Общие положения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антинаркотической политики Российской Федерации (далее - антинаркотическая политика).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2. Правовую основу настоящей Стратегии составляют </w:t>
      </w:r>
      <w:hyperlink r:id="rId13">
        <w:r>
          <w:rPr>
            <w:rFonts w:ascii="Times New Roman" w:hAnsi="Times New Roman" w:cs="Times New Roman" w:eastAsia="Times New Roman"/>
            <w:color w:val="0000FF"/>
            <w:sz w:val="24"/>
            <w:szCs w:val="24"/>
            <w:lang w:val="ru-RU" w:bidi="ru-RU"/>
          </w:rPr>
          <w:t xml:space="preserve">Конституция</w:t>
        </w:r>
      </w:hyperlink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3. Настоящей Стратегией на основе анализа наркоситуации в Российской Федерации и тенденций ее развития, оценки угроз национальной безопасности, а также в соответствии с принципами, установленными Федеральным </w:t>
      </w:r>
      <w:hyperlink r:id="rId14">
        <w:r>
          <w:rPr>
            <w:rFonts w:ascii="Times New Roman" w:hAnsi="Times New Roman" w:cs="Times New Roman" w:eastAsia="Times New Roman"/>
            <w:color w:val="0000FF"/>
            <w:sz w:val="24"/>
            <w:szCs w:val="24"/>
            <w:lang w:val="ru-RU" w:bidi="ru-RU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от 8 января 1998 г. N 3-ФЗ "О наркотических средствах и психотропных веществах", определяются стратегические цели и задачи, направления и меры по реализации антинаркотической политики на период до 2030 года, а также механизмы и ожидаемые результаты реализации настоящей Стратегии.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4. Для целей настоящей Стратегии используются следующие основные понятия: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а) антинаркотическая деятельность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прекурсоров,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прекурсоров, раннее выявление незаконного потребления наркотических средств и психотропных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прекурсоров;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б) наркотики - наркотические средства и психотропные вещества, включенные в Перечень наркотических средств, психотропных веществ и их прекурсоров, подлежащих контролю в Российской Федерации, аналоги наркотических средств и психотропных веществ, новые потенциально опасные психоактивные вещества, а также растения, содержащие наркотические средства или психотропные вещества либо их прекурсоры, включенные в Перечень растений, содержащих наркотические средства или психотропные вещества либо их прекурсоры и подлежащих контролю в Российской Федерации;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в) антинаркотическая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г) незаконное потребление наркотиков - потребление наркотиков без назначения врача;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д) наркопотребитель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е) медицинская реабилитация больных наркоманией -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ж) социальная реабилитация больных наркоманией -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з) ресоциализация наркопотребителей 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наркопотребителей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 таким лицам в получении правовой и социальной помощи, помощи в трудоустройстве;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и) сочетанное потребление наркотиков (далее - полинаркомания) - одновременное потребление нескольких наркотических средств, психотропных веществ или новых потенциально опасных психоактивных веществ.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II. Анализ наркоситуации в Российской Федерации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5. В соответствии со </w:t>
      </w:r>
      <w:hyperlink r:id="rId15">
        <w:r>
          <w:rPr>
            <w:rFonts w:ascii="Times New Roman" w:hAnsi="Times New Roman" w:cs="Times New Roman" w:eastAsia="Times New Roman"/>
            <w:color w:val="0000FF"/>
            <w:sz w:val="24"/>
            <w:szCs w:val="24"/>
            <w:lang w:val="ru-RU" w:bidi="ru-RU"/>
          </w:rPr>
          <w:t xml:space="preserve">Стратегией</w:t>
        </w:r>
      </w:hyperlink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государственной антинаркотической политики Российской Федерации до 2020 года в 2010 - 2020 годах были приняты (принимаются) следующие меры: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культурно-досуговых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наркопотребителей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использования новых потенциально опасных психоактивных веществ, а также о местах их приобретения;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б) создана и функционирует на постоянной основе государственная система мониторинга наркоситуации в Российской Федерации (далее - система мониторинга наркоситуации);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в) правоохранительными органами выявлено свыше 2 млн. преступлений, связанных с незаконным оборотом наркотиков, более 72 процентов (1,5 млн.) из которых - тяжкие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д) сформированы механизмы раннего выявления незаконного потребления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ж)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антинаркотические мероприятия, а также муниципальных программ. Обеспечивается финансирование антинаркотической деятельности в объеме около 1 млрд. рублей ежегодно (в 2018 году - 1,10 млрд. рублей, в 2019 году - 1,23 млрд. рублей).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6. В результате реализации антинаркотической политики в 2010 - 2020 годах наркоситуация в стране в целом стабилизировалась, однако согласно данным мониторинга, проводимого Государственным антинаркотическим комитетом, в большинстве регионов Российской Федерации она остается напряженной.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7. В настоящее время в Российской Федерации наркоситуация характеризуется следующими показателями: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а) ежегодно правоохранительными органами выявляется около 200 тыс. преступлений, связанных с незаконным оборотом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б) доля противоправных деяний в сфере незаконного оборота наркотиков в общем количестве зарегистрированных преступлений составляет 9,4 процента (в 2017 - 2018 годах - 10,1 процента);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г) число лиц, у которых впервые диагностировано психическое расстройство, связанное с потреблением наркотиков, с 2010 года сократилось на 38,8 процента и в 2019 году составило 51,3 тыс. человек, или 34,9 случая на 100 тыс. человек;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д) по сравнению с 2015 годом в 2019 году число лиц, потребляющих наркотики инъекционным способом, снизилось на 38,4 процента и составило 207,5 тыс. человек;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е) с 2010 года наблюдается рост более чем в 2,5 раза числа лиц с зависимостью от новых потенциально опасных психоактивных веществ и с полинаркоманией (в 2010 году - 26,4 тыс. человек, в 2019 году - 66,7 тыс. человек) и более чем в три раза - с зависимостью от лекарственных препаратов с психоактивным действием (в 2010 году - 7,8 тыс. человек, в 2019 году - 26,4 тыс. человек);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ж) среднее по Российской Федерации количество случаев отравления наркотиками в 2019 году составило 12,4 случая на 100 тыс. человек, среди несовершеннолетних - 11,6 случая на 100 тыс. человек;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з) число умерших от потребления наркотиков в Российской Федерации в 2019 году превысило 4,6 тыс. человек (в 2011 году - 3,7 тыс. человек, в 2018 году - 4,4 тыс. человек).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8. Социологические исследования,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III. Угрозы национальной безопасности в сфере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оборота наркотиков, а также в области противодействия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их незаконному обороту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а) попытки дестабилизации международной системы контроля за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б) расширение глобального рынка наркотиков вследствие легализации использования каннабиса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рост спроса на такие наркотики;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ж) масштабное использование сети "Интернет" для пропаганды незаконного потребления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з) сохранение высокого уровня культивации наркосодержащих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л) увеличение количества случаев потребления лекарственных препаратов с психоактивным действием без назначения врача, разработка и сбыт в целях незаконного потребления новых потенциально опасных психоактивных веществ синтетического происхождения, а также тенденция к распространению полинаркомании;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м) распространение наркомании, ВИЧ-инфекции, вирусных гепатитов;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н) недостаточная эффективность организации профилактической деятельности, социальной реабилитации больных наркоманией и ресоциализации наркопотребителей, ограниченное использование потенциала негосударственных организаций при реализации антинаркотической политики;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о) неэффективное применение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IV. Стратегические цели и задачи, направления и меры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по реализации антинаркотической политики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10. Стратегическими целями антинаркотической политики являются: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а) сокращение незаконного оборота и доступности наркотиков для их незаконного потребления;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б) снижение тяжести последствий незаконного потребления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11. В процессе реализации антинаркотической политики подлежат решению следующие стратегические задачи: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а) совершенствование (с учетом анализа наркоситуации, научных исследований и разработок) нормативно-правового регулирования оборота наркотиков и антинаркотической деятельности;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в) совершенствование противодействия организованной преступности, связанной с незаконным оборотом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г) противодействие легализации (отмыванию) доходов, полученных в результате незаконного оборота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е) формирование на общих методологических основаниях единой системы комплексной антинаркотической профилактической деятельности;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з)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и) повышение доступности для наркопотребителей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к) совершенствование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л) дальнейшее развитие системы международного сотрудничества в сфере оборота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м) обеспечение эффективной координации антинаркотической деятельности;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н) совершенствование системы мониторинга наркоситуации, повышение оперативности и объективности исследований в сфере контроля за оборотом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о) повышение доступности ресоциализации и социальной реабилитации для наркопотребителей, включая лиц, освободившихся из мест лишения свободы, и лиц без определенного места жительства.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12. Антинаркотическая политика реализуется по следующим направлениям: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а) совершенствование антинаркотической деятельности и государственного контроля за оборотом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б) профилактика и раннее выявление незаконного потребления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в) сокращение числа лиц, у которых диагностированы наркомания или пагубное (с негативными последствиями) потребление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г) сокращение количества преступлений и правонарушений, связанных с незаконным оборотом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д) совершенствование международного сотрудничества в сфере оборота наркотиков.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13. Совершенствование антинаркотической деятельности и государственного контроля за оборотом наркотиков осуществляется путем реализации следующих мер: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б) обеспечение функционирования системы выявления новых видов наркотиков и потенциально опасных психоактивных веществ, оперативного установления в отношении их мер государственного контроля, а также мер пресечения их незаконного оборота;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в) пресечение незаконного оборота наркотиков в местах проведения культурно-досуговых мероприятий;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д) организация противодействия незаконному обороту наркотиков с учетом изменения маршрутов наркотрафика и образования межрегиональных организованных групп и преступных сообществ (преступных организаций);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е) 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ж) осуществление государственного контроля за культивированием наркосодержащих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з) осуществление контроля за оборотом прекурсоров,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к) повышение роли антинаркотических комиссий в субъектах 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деятельности органов государственной власти субъектов Российской Федерации и органов местного самоуправления по вопросам реализации антинаркотической политики;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л) 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м) совершенствование научного сопровождения антинаркотической деятельности;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н)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о) дальнейшее развитие системы мониторинга наркоситуации,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п) включение в число показателей системы мониторинга наркоситуации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наркоситуации в Российской Федерации;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р) совершенствование методологии социологических исследований, обеспечение сопоставимости данных о наркоситуации в Российской Федерации с данными международных организаций о наркоситуации в других государствах.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14. Профилактика и раннее выявление незаконного потребления наркотиков осуществляются путем реализации следующих мер: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в) уделение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д) развитие системы специальной подготовки кадров в сфере профилактики незаконного потребления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е) активное привлечение добровольцев (волонтеров) к участию в реализации антинаркотической политики;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з)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и)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15. Сокращение числа больных наркоманией, а также лиц, у которых диагностировано пагубное (с негативными последствиями) потребление наркотиков, осуществляется путем реализации следующих мер: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ресоциализации больных наркоманией;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д) совершенствование раннего выявления (на уровне первичного звена здравоохранения) незаконного потребления наркотиков и лекарственных препаратов с психоактивным действием;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е) внедрение программ профилактики социально значимых инфекционных заболеваний среди наркопотребителей;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ж) развитие системы социальной реабилитации больных наркоманией, а также ресоциализации наркопотребителей,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з) развитие с участием негосударственных организаций системы ресоциализации наркопотребителей,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наркотрафика;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наркопреступности;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оперативно-разыскной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 причастности к незаконному обороту наркотиков (в том числе в целях финансирования терроризма);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з)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17. Совершенствование международного сотрудничества в сфере оборота наркотиков осуществляется путем реализации следующих мер: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а) противодействие глобальной наркоугрозе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 веществах и противодействии их незаконному обороту;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Договора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г) 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локализации исходящей с ее территории наркоугрозы;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наркопреступности, в том числе используемых для финансирования терроризма;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з)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медиафорумов и других подобных мероприятий, организуемых Министерством иностранных дел Российской Федерации, компетентными органами иностранных государств и международными организациями.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V. Механизмы реализации настоящей Стратегии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20. Государственный антинаркотический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антинаркотическими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себя в том числе критерии и показатели состояния наркоситуации в субъектах Российской Федерации, а также планы достижения значений этих показателей по годам.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наркоситуации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наркоситуации в субъектах Российской Федерации.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23. 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Антинаркотические комиссии в субъектах Российской Федерации заслушивают на своих заседаниях должностных лиц органов исполнительной власти субъектов Российской Федерации и органов местного самоуправления по вопросам выполнения перечней приоритетных направлений.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cs="Arial" w:eastAsia="Arial"/>
          <w:b/>
          <w:bCs/>
          <w:sz w:val="24"/>
          <w:szCs w:val="24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VI. Ожидаемые результаты реализации настоящей Стратегии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25. Оценка результатов реализации настоящей Стратегии осуществляется на основании следующих показателей: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б) криминогенность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потребление наркотиков, на 100 тыс. человек);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в) количество случаев отравления наркотиками, в том числе среди несовершеннолетних (на 100 тыс. человек);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г) количество случаев смерти в результате потребления наркотиков (на 100 тыс. человек);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д) общая оценка наркоситуации в Российской Федерации (по данным системы мониторинга наркоситуации).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26. К 2025 году планируется достижение следующих значений показателей состояния наркоситуации в Российской Федерации: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а) вовлеченность населения в незаконный оборот наркотиков - 125,9 случая;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б) криминогенность наркомании - 114,2 случая;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в) количество случаев отравления наркотиками - 10,1 случая;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г) количество случаев смерти в результате потребления наркотиков - 2,7 случая;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д) общая оценка наркоситуации в Российской Федерации - напряженная.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27. Ожидаемыми результатами реализации настоящей Стратегии к 2030 году (по сравнению с 2019 годом) являются: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а) снижение уровня вовлеченности населения в незаконный оборот наркотиков со 143,1 до 113,1 случая;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б) снижение уровня криминогенности наркомании со 115,8 до 102,3 случая;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г) уменьшение количества случаев смерти в результате потребления наркотиков с 3 случаев до 2,4 случая;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д) общая оценка наркоситуации в Российской Федерации - нейтральная.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28. Контроль за реализацией настоящей Стратегии осуществляет Государственный антинаркотический комитет.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15"/>
        <w:pBdr>
          <w:top w:val="single" w:sz="6"/>
        </w:pBdr>
        <w:spacing w:before="100" w:after="100" w:line="240" w:lineRule="auto"/>
        <w:ind w:left="0" w:right="0" w:firstLine="0"/>
        <w:jc w:val="both"/>
        <w:rPr>
          <w:rFonts w:ascii="Times New Roman" w:hAnsi="Times New Roman" w:cs="Times New Roman" w:eastAsia="Times New Roman"/>
          <w:sz w:val="2"/>
          <w:szCs w:val="2"/>
          <w:lang w:val="ru-RU" w:bidi="ru-RU"/>
        </w:rPr>
      </w:pPr>
    </w:p>
    <w:sectPr>
      <w:headerReference w:type="default" r:id="rId8"/>
      <w:footerReference w:type="default" r:id="rId9"/>
      <w:footnotePr>
        <w:pos w:val="pageBottom"/>
      </w:footnotePr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cs="Times New Roman" w:eastAsia="Times New Roman"/>
          <w:sz w:val="22"/>
          <w:szCs w:val="22"/>
          <w:lang w:val="ru-RU" w:bidi="ru-RU"/>
        </w:rPr>
      </w:pPr>
      <w:r>
        <w:rPr>
          <w:rFonts w:ascii="Times New Roman" w:hAnsi="Times New Roman" w:cs="Times New Roman" w:eastAsia="Times New Roman"/>
          <w:sz w:val="22"/>
          <w:szCs w:val="22"/>
          <w:lang w:val="ru-RU" w:bidi="ru-RU"/>
        </w:rPr>
        <w:separator/>
      </w:r>
    </w:p>
  </w:endnote>
  <w:end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cs="Times New Roman" w:eastAsia="Times New Roman"/>
          <w:sz w:val="22"/>
          <w:szCs w:val="22"/>
          <w:lang w:val="ru-RU" w:bidi="ru-RU"/>
        </w:rPr>
      </w:pPr>
      <w:r>
        <w:rPr>
          <w:rFonts w:ascii="Times New Roman" w:hAnsi="Times New Roman" w:cs="Times New Roman" w:eastAsia="Times New Roman"/>
          <w:sz w:val="22"/>
          <w:szCs w:val="22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15"/>
      <w:pBdr>
        <w:bottom w:val="single" w:sz="12"/>
      </w:pBdr>
      <w:spacing w:before="0" w:after="0" w:line="240" w:lineRule="auto"/>
      <w:ind w:left="0" w:right="0" w:firstLine="0"/>
      <w:jc w:val="center"/>
      <w:rPr>
        <w:rFonts w:ascii="Times New Roman" w:hAnsi="Times New Roman" w:cs="Times New Roman" w:eastAsia="Times New Roman"/>
        <w:sz w:val="2"/>
        <w:szCs w:val="2"/>
        <w:lang w:val="ru-RU" w:bidi="ru-RU"/>
      </w:rPr>
    </w:pPr>
  </w:p>
  <w:tbl>
    <w:tblPr>
      <w:tblStyle w:val="Style_11"/>
      <w:tblW w:w="0" w:type="auto"/>
      <w:tblInd w:w="4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40" w:type="dxa"/>
        <w:right w:w="40" w:type="dxa"/>
      </w:tblCellMar>
    </w:tblPr>
    <w:tblGrid>
      <w:gridCol w:w="3346"/>
      <w:gridCol w:w="3555"/>
      <w:gridCol w:w="3346"/>
    </w:tblGrid>
    <w:tr>
      <w:trPr>
        <w:trHeight w:val="1663" w:hRule="exact"/>
      </w:trPr>
      <w:tc>
        <w:tcPr>
          <w:tcW w:w="3346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left"/>
            <w:rPr>
              <w:rFonts w:ascii="Times New Roman" w:hAnsi="Times New Roman" w:cs="Times New Roman" w:eastAsia="Times New Roman"/>
              <w:b/>
              <w:bCs/>
              <w:color w:val="F58220"/>
              <w:sz w:val="28"/>
              <w:szCs w:val="28"/>
              <w:lang w:val="ru-RU" w:bidi="ru-RU"/>
            </w:rPr>
          </w:pPr>
          <w:r>
            <w:rPr>
              <w:rFonts w:ascii="Times New Roman" w:hAnsi="Times New Roman" w:cs="Times New Roman" w:eastAsia="Times New Roman"/>
              <w:b/>
              <w:bCs/>
              <w:color w:val="F58220"/>
              <w:sz w:val="28"/>
              <w:szCs w:val="28"/>
              <w:lang w:val="ru-RU" w:bidi="ru-RU"/>
            </w:rPr>
            <w:t xml:space="preserve">КонсультантПлюс</w:t>
          </w:r>
          <w:r>
            <w:rPr>
              <w:rFonts w:ascii="Times New Roman" w:hAnsi="Times New Roman" w:cs="Times New Roman" w:eastAsia="Times New Roman"/>
              <w:b/>
              <w:bCs/>
              <w:sz w:val="16"/>
              <w:szCs w:val="16"/>
              <w:lang w:val="ru-RU" w:bidi="ru-RU"/>
            </w:rPr>
            <w:br/>
          </w:r>
          <w:r>
            <w:rPr>
              <w:rFonts w:ascii="Times New Roman" w:hAnsi="Times New Roman" w:cs="Times New Roman" w:eastAsia="Times New Roman"/>
              <w:b/>
              <w:bCs/>
              <w:sz w:val="16"/>
              <w:szCs w:val="16"/>
              <w:lang w:val="ru-RU" w:bidi="ru-RU"/>
            </w:rPr>
            <w:t xml:space="preserve">надежная правовая поддержка</w:t>
          </w:r>
        </w:p>
      </w:tc>
      <w:tc>
        <w:tcPr>
          <w:tcW w:w="3555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center"/>
            <w:rPr>
              <w:rFonts w:ascii="Times New Roman" w:hAnsi="Times New Roman" w:cs="Times New Roman" w:eastAsia="Times New Roman"/>
              <w:b/>
              <w:bCs/>
              <w:sz w:val="20"/>
              <w:szCs w:val="20"/>
              <w:lang w:val="ru-RU" w:bidi="ru-RU"/>
            </w:rPr>
          </w:pPr>
          <w:hyperlink r:id="rId1"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z w:val="20"/>
                <w:szCs w:val="20"/>
                <w:lang w:val="ru-RU" w:bidi="ru-RU"/>
              </w:rPr>
              <w:t xml:space="preserve">www.consultant.ru</w:t>
            </w:r>
          </w:hyperlink>
        </w:p>
      </w:tc>
      <w:tc>
        <w:tcPr>
          <w:tcW w:w="3346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right"/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</w:pP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t xml:space="preserve">Страница </w:t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fldChar w:fldCharType="begin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instrText xml:space="preserve">\PAGE</w:instrText>
          </w:r>
          <w:r>
            <w:fldChar w:fldCharType="separate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t xml:space="preserve">2</w:t>
          </w:r>
          <w:r>
            <w:fldChar w:fldCharType="end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t xml:space="preserve"> из </w:t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fldChar w:fldCharType="begin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instrText xml:space="preserve">\NUMPAGES</w:instrText>
          </w:r>
          <w:r>
            <w:fldChar w:fldCharType="separate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t xml:space="preserve">16</w:t>
          </w:r>
          <w:r>
            <w:fldChar w:fldCharType="end"/>
          </w:r>
        </w:p>
      </w:tc>
    </w:tr>
  </w:tbl>
  <w:p>
    <w:pPr>
      <w:pStyle w:val="Style_15"/>
      <w:spacing w:before="0" w:after="0" w:line="240" w:lineRule="auto"/>
      <w:ind w:left="0" w:right="0" w:firstLine="0"/>
      <w:jc w:val="left"/>
      <w:rPr>
        <w:rFonts w:ascii="Times New Roman" w:hAnsi="Times New Roman" w:cs="Times New Roman" w:eastAsia="Times New Roman"/>
        <w:sz w:val="2"/>
        <w:szCs w:val="2"/>
        <w:lang w:val="ru-RU" w:bidi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cs="Times New Roman" w:eastAsia="Times New Roman"/>
          <w:sz w:val="22"/>
          <w:szCs w:val="22"/>
          <w:lang w:val="ru-RU" w:bidi="ru-RU"/>
        </w:rPr>
      </w:pPr>
      <w:r>
        <w:rPr>
          <w:rFonts w:ascii="Times New Roman" w:hAnsi="Times New Roman" w:cs="Times New Roman" w:eastAsia="Times New Roman"/>
          <w:sz w:val="22"/>
          <w:szCs w:val="22"/>
          <w:lang w:val="ru-RU" w:bidi="ru-RU"/>
        </w:rPr>
        <w:separator/>
      </w:r>
    </w:p>
  </w:footnote>
  <w:foot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cs="Times New Roman" w:eastAsia="Times New Roman"/>
          <w:sz w:val="22"/>
          <w:szCs w:val="22"/>
          <w:lang w:val="ru-RU" w:bidi="ru-RU"/>
        </w:rPr>
      </w:pPr>
      <w:r>
        <w:rPr>
          <w:rFonts w:ascii="Times New Roman" w:hAnsi="Times New Roman" w:cs="Times New Roman" w:eastAsia="Times New Roman"/>
          <w:sz w:val="22"/>
          <w:szCs w:val="22"/>
          <w:lang w:val="ru-RU" w:bidi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Style_11"/>
      <w:tblW w:w="0" w:type="auto"/>
      <w:tblInd w:w="4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4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left"/>
            <w:rPr>
              <w:rFonts w:ascii="Times New Roman" w:hAnsi="Times New Roman" w:cs="Times New Roman" w:eastAsia="Times New Roman"/>
              <w:sz w:val="16"/>
              <w:szCs w:val="16"/>
              <w:lang w:val="ru-RU" w:bidi="ru-RU"/>
            </w:rPr>
          </w:pPr>
          <w:r>
            <w:rPr>
              <w:rFonts w:ascii="Times New Roman" w:hAnsi="Times New Roman" w:cs="Times New Roman" w:eastAsia="Times New Roman"/>
              <w:sz w:val="16"/>
              <w:szCs w:val="16"/>
              <w:lang w:val="ru-RU" w:bidi="ru-RU"/>
            </w:rPr>
            <w:t xml:space="preserve">Указ Президента РФ от 23.11.2020 N 733</w:t>
          </w:r>
          <w:r>
            <w:rPr>
              <w:rFonts w:ascii="Times New Roman" w:hAnsi="Times New Roman" w:cs="Times New Roman" w:eastAsia="Times New Roman"/>
              <w:sz w:val="16"/>
              <w:szCs w:val="16"/>
              <w:lang w:val="ru-RU" w:bidi="ru-RU"/>
            </w:rPr>
            <w:br/>
          </w:r>
          <w:r>
            <w:rPr>
              <w:rFonts w:ascii="Times New Roman" w:hAnsi="Times New Roman" w:cs="Times New Roman" w:eastAsia="Times New Roman"/>
              <w:sz w:val="16"/>
              <w:szCs w:val="16"/>
              <w:lang w:val="ru-RU" w:bidi="ru-RU"/>
            </w:rPr>
            <w:t xml:space="preserve">"Об утверждении Стратегии государственной антинаркотической политики Российской Ф...</w:t>
          </w:r>
        </w:p>
      </w:tc>
      <w:tc>
        <w:tcPr>
          <w:tcW w:w="418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center"/>
            <w:rPr>
              <w:rFonts w:ascii="Times New Roman" w:hAnsi="Times New Roman" w:cs="Times New Roman" w:eastAsia="Times New Roman"/>
              <w:sz w:val="24"/>
              <w:szCs w:val="24"/>
              <w:lang w:val="ru-RU" w:bidi="ru-RU"/>
            </w:rPr>
          </w:pPr>
        </w:p>
        <w:p>
          <w:pPr>
            <w:pStyle w:val="Style_15"/>
            <w:spacing w:before="0" w:after="0" w:line="240" w:lineRule="auto"/>
            <w:ind w:left="0" w:right="0" w:firstLine="0"/>
            <w:jc w:val="center"/>
            <w:rPr>
              <w:rFonts w:ascii="Times New Roman" w:hAnsi="Times New Roman" w:cs="Times New Roman" w:eastAsia="Times New Roman"/>
              <w:sz w:val="24"/>
              <w:szCs w:val="24"/>
              <w:lang w:val="ru-RU" w:bidi="ru-RU"/>
            </w:rPr>
          </w:pPr>
        </w:p>
      </w:tc>
      <w:tc>
        <w:tcPr>
          <w:tcW w:w="4183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right"/>
            <w:rPr>
              <w:rFonts w:ascii="Times New Roman" w:hAnsi="Times New Roman" w:cs="Times New Roman" w:eastAsia="Times New Roman"/>
              <w:sz w:val="16"/>
              <w:szCs w:val="16"/>
              <w:lang w:val="ru-RU" w:bidi="ru-RU"/>
            </w:rPr>
          </w:pPr>
          <w:r>
            <w:rPr>
              <w:rFonts w:ascii="Times New Roman" w:hAnsi="Times New Roman" w:cs="Times New Roman" w:eastAsia="Times New Roman"/>
              <w:sz w:val="18"/>
              <w:szCs w:val="18"/>
              <w:lang w:val="ru-RU" w:bidi="ru-RU"/>
            </w:rPr>
            <w:t xml:space="preserve">Документ предоставлен </w:t>
          </w:r>
          <w:hyperlink r:id="rId1">
            <w:r>
              <w:rPr>
                <w:rFonts w:ascii="Times New Roman" w:hAnsi="Times New Roman" w:cs="Times New Roman" w:eastAsia="Times New Roman"/>
                <w:color w:val="0000FF"/>
                <w:sz w:val="18"/>
                <w:szCs w:val="18"/>
                <w:lang w:val="ru-RU" w:bidi="ru-RU"/>
              </w:rPr>
              <w:t xml:space="preserve">КонсультантПлюс</w:t>
            </w:r>
          </w:hyperlink>
          <w:r>
            <w:rPr>
              <w:rFonts w:ascii="Times New Roman" w:hAnsi="Times New Roman" w:cs="Times New Roman" w:eastAsia="Times New Roman"/>
              <w:sz w:val="18"/>
              <w:szCs w:val="18"/>
              <w:lang w:val="ru-RU" w:bidi="ru-RU"/>
            </w:rPr>
            <w:br/>
          </w:r>
          <w:r>
            <w:rPr>
              <w:rFonts w:ascii="Times New Roman" w:hAnsi="Times New Roman" w:cs="Times New Roman" w:eastAsia="Times New Roman"/>
              <w:sz w:val="16"/>
              <w:szCs w:val="16"/>
              <w:lang w:val="ru-RU" w:bidi="ru-RU"/>
            </w:rPr>
            <w:t xml:space="preserve">Дата сохранения: 12.01.2021</w:t>
          </w:r>
        </w:p>
      </w:tc>
    </w:tr>
  </w:tbl>
  <w:p>
    <w:pPr>
      <w:pStyle w:val="Style_15"/>
      <w:pBdr>
        <w:bottom w:val="single" w:sz="12"/>
      </w:pBdr>
      <w:spacing w:before="0" w:after="0" w:line="240" w:lineRule="auto"/>
      <w:ind w:left="0" w:right="0" w:firstLine="0"/>
      <w:jc w:val="center"/>
      <w:rPr>
        <w:rFonts w:ascii="Times New Roman" w:hAnsi="Times New Roman" w:cs="Times New Roman" w:eastAsia="Times New Roman"/>
        <w:sz w:val="2"/>
        <w:szCs w:val="2"/>
        <w:lang w:val="ru-RU" w:bidi="ru-RU"/>
      </w:rPr>
    </w:pPr>
  </w:p>
  <w:p>
    <w:pPr>
      <w:pStyle w:val="Style_15"/>
      <w:spacing w:before="0" w:after="0" w:line="240" w:lineRule="auto"/>
      <w:ind w:left="0" w:right="0" w:firstLine="0"/>
      <w:jc w:val="left"/>
      <w:rPr>
        <w:rFonts w:ascii="Times New Roman" w:hAnsi="Times New Roman" w:cs="Times New Roman" w:eastAsia="Times New Roman"/>
        <w:sz w:val="24"/>
        <w:szCs w:val="24"/>
        <w:lang w:val="ru-RU" w:bidi="ru-RU"/>
      </w:rPr>
    </w:pPr>
    <w:r>
      <w:rPr>
        <w:rFonts w:ascii="Times New Roman" w:hAnsi="Times New Roman" w:cs="Times New Roman" w:eastAsia="Times New Roman"/>
        <w:sz w:val="10"/>
        <w:szCs w:val="10"/>
        <w:lang w:val="ru-RU" w:bidi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pageBottom"/>
    <w:footnote w:id="0"/>
    <w:footnote w:id="1"/>
  </w:footnotePr>
  <w:endnotePr>
    <w:pos w:val="docEnd"/>
    <w:endnote w:id="0"/>
    <w:endnote w:id="1"/>
  </w:endnotePr>
  <w:compat>
    <w:forgetLastTabAlignment w:val="true"/>
    <w:doNotUseHTMLParagraphAutoSpacing w:val="true"/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4"/>
      </w:rPr>
    </w:rPrDefault>
    <w:pPrDefault>
      <w:pPr>
        <w:spacing w:before="0" w:after="0" w:line="240" w:lineRule="auto"/>
        <w:jc w:val="left"/>
        <w:rPr>
          <w:rFonts w:ascii="Times New Roman" w:hAnsi="Times New Roman" w:cs="Times New Roman" w:eastAsia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200" w:line="276" w:lineRule="auto"/>
      <w:ind w:left="0" w:right="0"/>
      <w:jc w:val="left"/>
      <w:rPr>
        <w:rFonts w:ascii="Times New Roman" w:hAnsi="Times New Roman" w:cs="Times New Roman" w:eastAsia="Times New Roman"/>
      </w:rPr>
    </w:pPr>
    <w:rPr>
      <w:rFonts w:ascii="Calibri" w:hAnsi="Calibri" w:cs="Calibri" w:eastAsia="Calibri"/>
      <w:sz w:val="22"/>
      <w:szCs w:val="22"/>
      <w:lang w:val="ru-RU" w:bidi="ru-RU"/>
    </w:rPr>
  </w:style>
  <w:style w:type="character" w:styleId="Style_10">
    <w:name w:val="Default Paragraph Font"/>
    <w:uiPriority w:val="1"/>
    <w:semiHidden/>
    <w:unhideWhenUsed/>
    <w:rPr>
      <w:rFonts w:ascii="Times New Roman" w:hAnsi="Times New Roman" w:cs="Times New Roman" w:eastAsia="Times New Roman"/>
      <w:sz w:val="24"/>
    </w:rPr>
  </w:style>
  <w:style w:type="table" w:styleId="Style_11">
    <w:name w:val="Normal Table"/>
    <w:semiHidden/>
    <w:unhideWhenUsed/>
    <w:pPr>
      <w:spacing w:before="0" w:after="200" w:line="276" w:lineRule="auto"/>
      <w:ind w:left="0" w:right="0"/>
      <w:jc w:val="left"/>
      <w:rPr>
        <w:rFonts w:ascii="Times New Roman" w:hAnsi="Times New Roman" w:cs="Times New Roman" w:eastAsia="Times New Roman"/>
      </w:rPr>
    </w:pPr>
    <w:rPr>
      <w:rFonts w:ascii="Calibri" w:hAnsi="Calibri" w:cs="Calibri" w:eastAsia="Calibri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paragraph" w:styleId="Style_15">
    <w:name w:val="ConsPlusNormal"/>
    <w:uiPriority w:val="0"/>
    <w:pPr>
      <w:spacing w:before="0" w:after="0" w:line="240" w:lineRule="auto"/>
      <w:ind w:left="0" w:right="0"/>
      <w:jc w:val="left"/>
      <w:rPr>
        <w:rFonts w:ascii="Times New Roman" w:hAnsi="Times New Roman" w:cs="Times New Roman" w:eastAsia="Times New Roman"/>
      </w:rPr>
    </w:pPr>
    <w:rPr>
      <w:rFonts w:ascii="Times New Roman" w:hAnsi="Times New Roman" w:cs="Times New Roman" w:eastAsia="Times New Roman"/>
      <w:sz w:val="24"/>
      <w:szCs w:val="24"/>
      <w:lang w:val="ru-RU" w:bidi="ru-RU"/>
    </w:rPr>
  </w:style>
  <w:style w:type="paragraph" w:styleId="Style_16">
    <w:name w:val="ConsPlusNonformat"/>
    <w:pPr>
      <w:spacing w:before="0" w:after="0" w:line="240" w:lineRule="auto"/>
      <w:ind w:left="0" w:right="0"/>
      <w:jc w:val="left"/>
      <w:rPr>
        <w:rFonts w:ascii="Times New Roman" w:hAnsi="Times New Roman" w:cs="Times New Roman" w:eastAsia="Times New Roman"/>
      </w:rPr>
    </w:pPr>
    <w:rPr>
      <w:rFonts w:ascii="Courier New" w:hAnsi="Courier New" w:cs="Courier New" w:eastAsia="Courier New"/>
      <w:sz w:val="20"/>
      <w:szCs w:val="20"/>
      <w:lang w:val="ru-RU" w:bidi="ru-RU"/>
    </w:rPr>
  </w:style>
  <w:style w:type="paragraph" w:styleId="Style_17">
    <w:name w:val="ConsPlusTitle"/>
    <w:pPr>
      <w:spacing w:before="0" w:after="0" w:line="240" w:lineRule="auto"/>
      <w:ind w:left="0" w:right="0"/>
      <w:jc w:val="left"/>
      <w:rPr>
        <w:rFonts w:ascii="Times New Roman" w:hAnsi="Times New Roman" w:cs="Times New Roman" w:eastAsia="Times New Roman"/>
      </w:rPr>
    </w:pPr>
    <w:rPr>
      <w:rFonts w:ascii="Arial" w:hAnsi="Arial" w:cs="Arial" w:eastAsia="Arial"/>
      <w:b/>
      <w:bCs/>
      <w:sz w:val="24"/>
      <w:szCs w:val="24"/>
      <w:lang w:val="ru-RU" w:bidi="ru-RU"/>
    </w:rPr>
  </w:style>
  <w:style w:type="paragraph" w:styleId="Style_18">
    <w:name w:val="ConsPlusCell"/>
    <w:pPr>
      <w:spacing w:before="0" w:after="0" w:line="240" w:lineRule="auto"/>
      <w:ind w:left="0" w:right="0"/>
      <w:jc w:val="left"/>
      <w:rPr>
        <w:rFonts w:ascii="Times New Roman" w:hAnsi="Times New Roman" w:cs="Times New Roman" w:eastAsia="Times New Roman"/>
      </w:rPr>
    </w:pPr>
    <w:rPr>
      <w:rFonts w:ascii="Courier New" w:hAnsi="Courier New" w:cs="Courier New" w:eastAsia="Courier New"/>
      <w:sz w:val="20"/>
      <w:szCs w:val="20"/>
      <w:lang w:val="ru-RU" w:bidi="ru-RU"/>
    </w:rPr>
  </w:style>
  <w:style w:type="paragraph" w:styleId="Style_19">
    <w:name w:val="ConsPlusDocList"/>
    <w:pPr>
      <w:spacing w:before="0" w:after="0" w:line="240" w:lineRule="auto"/>
      <w:ind w:left="0" w:right="0"/>
      <w:jc w:val="left"/>
      <w:rPr>
        <w:rFonts w:ascii="Times New Roman" w:hAnsi="Times New Roman" w:cs="Times New Roman" w:eastAsia="Times New Roman"/>
      </w:rPr>
    </w:pPr>
    <w:rPr>
      <w:rFonts w:ascii="Tahoma" w:hAnsi="Tahoma" w:cs="Tahoma" w:eastAsia="Tahoma"/>
      <w:sz w:val="18"/>
      <w:szCs w:val="18"/>
      <w:lang w:val="ru-RU" w:bidi="ru-RU"/>
    </w:rPr>
  </w:style>
  <w:style w:type="paragraph" w:styleId="Style_20">
    <w:name w:val="ConsPlusTitlePage"/>
    <w:pPr>
      <w:spacing w:before="0" w:after="0" w:line="240" w:lineRule="auto"/>
      <w:ind w:left="0" w:right="0"/>
      <w:jc w:val="left"/>
      <w:rPr>
        <w:rFonts w:ascii="Times New Roman" w:hAnsi="Times New Roman" w:cs="Times New Roman" w:eastAsia="Times New Roman"/>
      </w:rPr>
    </w:pPr>
    <w:rPr>
      <w:rFonts w:ascii="Tahoma" w:hAnsi="Tahoma" w:cs="Tahoma" w:eastAsia="Tahoma"/>
      <w:sz w:val="24"/>
      <w:szCs w:val="24"/>
      <w:lang w:val="ru-RU" w:bidi="ru-RU"/>
    </w:rPr>
  </w:style>
  <w:style w:type="paragraph" w:styleId="Style_21">
    <w:name w:val="ConsPlusJurTerm"/>
    <w:pPr>
      <w:spacing w:before="0" w:after="0" w:line="240" w:lineRule="auto"/>
      <w:ind w:left="0" w:right="0"/>
      <w:jc w:val="left"/>
      <w:rPr>
        <w:rFonts w:ascii="Times New Roman" w:hAnsi="Times New Roman" w:cs="Times New Roman" w:eastAsia="Times New Roman"/>
      </w:rPr>
    </w:pPr>
    <w:rPr>
      <w:rFonts w:ascii="Times New Roman" w:hAnsi="Times New Roman" w:cs="Times New Roman" w:eastAsia="Times New Roman"/>
      <w:sz w:val="24"/>
      <w:szCs w:val="24"/>
      <w:lang w:val="ru-RU" w:bidi="ru-RU"/>
    </w:rPr>
  </w:style>
  <w:style w:type="paragraph" w:styleId="Style_22">
    <w:name w:val="ConsPlusTextList"/>
    <w:pPr>
      <w:spacing w:before="0" w:after="0" w:line="240" w:lineRule="auto"/>
      <w:ind w:left="0" w:right="0"/>
      <w:jc w:val="left"/>
      <w:rPr>
        <w:rFonts w:ascii="Times New Roman" w:hAnsi="Times New Roman" w:cs="Times New Roman" w:eastAsia="Times New Roman"/>
      </w:rPr>
    </w:pPr>
    <w:rPr>
      <w:rFonts w:ascii="Times New Roman" w:hAnsi="Times New Roman" w:cs="Times New Roman" w:eastAsia="Times New Roman"/>
      <w:sz w:val="24"/>
      <w:szCs w:val="24"/>
      <w:lang w:val="ru-RU" w:bidi="ru-RU"/>
    </w:rPr>
  </w:style>
  <w:style w:type="paragraph" w:styleId="Style_23">
    <w:name w:val="ConsPlusTextList1"/>
    <w:pPr>
      <w:spacing w:before="0" w:after="0" w:line="240" w:lineRule="auto"/>
      <w:ind w:left="0" w:right="0"/>
      <w:jc w:val="left"/>
      <w:rPr>
        <w:rFonts w:ascii="Times New Roman" w:hAnsi="Times New Roman" w:cs="Times New Roman" w:eastAsia="Times New Roman"/>
      </w:rPr>
    </w:pPr>
    <w:rPr>
      <w:rFonts w:ascii="Times New Roman" w:hAnsi="Times New Roman" w:cs="Times New Roman" w:eastAsia="Times New Roman"/>
      <w:sz w:val="24"/>
      <w:szCs w:val="24"/>
      <w:lang w:val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://www.consultant.ru" TargetMode="External"/><Relationship Id="rId12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2875&amp;date=12.01.2021&amp;dst=100067&amp;fld=134" TargetMode="External"/><Relationship Id="rId14" Type="http://schemas.openxmlformats.org/officeDocument/2006/relationships/hyperlink" Target="https://login.consultant.ru/link/?req=doc&amp;base=RZR&amp;n=370330&amp;date=12.01.2021&amp;dst=38&amp;fld=134" TargetMode="External"/><Relationship Id="rId15" Type="http://schemas.openxmlformats.org/officeDocument/2006/relationships/hyperlink" Target="https://login.consultant.ru/link/?req=doc&amp;base=RZR&amp;n=291552&amp;date=12.01.2021&amp;dst=100013&amp;f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haractersWithSpaces>32686</CharactersWithSpaces>
  <DocSecurity>0</DocSecurity>
  <HyperlinksChanged>false</HyperlinksChanged>
  <LinksUpToDate>false</LinksUpToDate>
  <Pages>16</Pages>
  <ScaleCrop>false</ScaleCrop>
  <SharedDoc>false</SharedDoc>
  <TotalTime>0</TotalTime>
  <Words>5734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23.11.2020 N 733&amp;quot;Об утверждении Стратегии государственной антинаркотической политики Российской Федерации на период до 2030 года&amp;quot;</dc:title>
  <dc:creator>val</dc:creator>
  <cp:lastModifiedBy/>
</cp:coreProperties>
</file>